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80" w:rsidRDefault="003F5C93">
      <w:pPr>
        <w:spacing w:line="460" w:lineRule="exact"/>
        <w:rPr>
          <w:rFonts w:ascii="宋体" w:hAnsi="宋体"/>
          <w:sz w:val="32"/>
          <w:szCs w:val="32"/>
        </w:rPr>
      </w:pPr>
      <w:r>
        <w:rPr>
          <w:rFonts w:ascii="宋体" w:hAnsi="宋体" w:hint="eastAsia"/>
          <w:sz w:val="32"/>
          <w:szCs w:val="32"/>
        </w:rPr>
        <w:t>附件1：</w:t>
      </w:r>
    </w:p>
    <w:p w:rsidR="00C10648" w:rsidRDefault="003F5C93">
      <w:pPr>
        <w:spacing w:line="460" w:lineRule="exact"/>
        <w:jc w:val="center"/>
        <w:rPr>
          <w:rFonts w:ascii="黑体" w:eastAsia="黑体" w:hAnsi="宋体" w:hint="eastAsia"/>
          <w:sz w:val="32"/>
          <w:szCs w:val="32"/>
        </w:rPr>
      </w:pPr>
      <w:r>
        <w:rPr>
          <w:rFonts w:ascii="黑体" w:eastAsia="黑体" w:hAnsi="宋体" w:hint="eastAsia"/>
          <w:sz w:val="32"/>
          <w:szCs w:val="32"/>
        </w:rPr>
        <w:t>长沙市</w:t>
      </w:r>
      <w:r w:rsidR="00C10648">
        <w:rPr>
          <w:rFonts w:ascii="黑体" w:eastAsia="黑体" w:hAnsi="宋体" w:hint="eastAsia"/>
          <w:sz w:val="32"/>
          <w:szCs w:val="32"/>
        </w:rPr>
        <w:t>人力资源和社会保障局下属长沙市机关事业单位社会保险工作局</w:t>
      </w:r>
    </w:p>
    <w:p w:rsidR="003C5280" w:rsidRDefault="00C10648">
      <w:pPr>
        <w:spacing w:line="460" w:lineRule="exact"/>
        <w:jc w:val="center"/>
        <w:rPr>
          <w:rFonts w:ascii="黑体" w:eastAsia="黑体" w:hAnsi="宋体"/>
          <w:sz w:val="32"/>
          <w:szCs w:val="32"/>
        </w:rPr>
      </w:pPr>
      <w:r>
        <w:rPr>
          <w:rFonts w:ascii="黑体" w:eastAsia="黑体" w:hAnsi="宋体" w:hint="eastAsia"/>
          <w:sz w:val="32"/>
          <w:szCs w:val="32"/>
        </w:rPr>
        <w:t>中级</w:t>
      </w:r>
      <w:r w:rsidR="003F5C93">
        <w:rPr>
          <w:rFonts w:ascii="黑体" w:eastAsia="黑体" w:hAnsi="宋体" w:hint="eastAsia"/>
          <w:sz w:val="32"/>
          <w:szCs w:val="32"/>
        </w:rPr>
        <w:t>雇员招聘计划表</w:t>
      </w:r>
    </w:p>
    <w:p w:rsidR="003C5280" w:rsidRDefault="003C5280">
      <w:pPr>
        <w:spacing w:line="460" w:lineRule="exact"/>
        <w:jc w:val="center"/>
        <w:rPr>
          <w:rFonts w:ascii="黑体" w:eastAsia="黑体" w:hAnsi="宋体"/>
          <w:sz w:val="32"/>
          <w:szCs w:val="32"/>
        </w:rPr>
      </w:pPr>
    </w:p>
    <w:tbl>
      <w:tblPr>
        <w:tblW w:w="14806" w:type="dxa"/>
        <w:jc w:val="center"/>
        <w:tblInd w:w="16"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4A0" w:firstRow="1" w:lastRow="0" w:firstColumn="1" w:lastColumn="0" w:noHBand="0" w:noVBand="1"/>
      </w:tblPr>
      <w:tblGrid>
        <w:gridCol w:w="802"/>
        <w:gridCol w:w="1562"/>
        <w:gridCol w:w="732"/>
        <w:gridCol w:w="1581"/>
        <w:gridCol w:w="1417"/>
        <w:gridCol w:w="2329"/>
        <w:gridCol w:w="3989"/>
        <w:gridCol w:w="2394"/>
      </w:tblGrid>
      <w:tr w:rsidR="00C10648" w:rsidTr="00C10648">
        <w:trPr>
          <w:trHeight w:val="1425"/>
          <w:tblHeader/>
          <w:jc w:val="center"/>
        </w:trPr>
        <w:tc>
          <w:tcPr>
            <w:tcW w:w="802" w:type="dxa"/>
            <w:vAlign w:val="center"/>
          </w:tcPr>
          <w:p w:rsidR="00C10648" w:rsidRDefault="00C10648">
            <w:pPr>
              <w:spacing w:line="300" w:lineRule="exact"/>
              <w:jc w:val="center"/>
              <w:rPr>
                <w:rFonts w:ascii="仿宋_GB2312" w:eastAsia="仿宋_GB2312" w:hAnsi="宋体"/>
                <w:b/>
                <w:sz w:val="24"/>
              </w:rPr>
            </w:pPr>
            <w:r>
              <w:rPr>
                <w:rFonts w:ascii="仿宋_GB2312" w:eastAsia="仿宋_GB2312" w:hAnsi="宋体" w:hint="eastAsia"/>
                <w:b/>
                <w:sz w:val="24"/>
              </w:rPr>
              <w:t>雇员</w:t>
            </w:r>
          </w:p>
          <w:p w:rsidR="00C10648" w:rsidRDefault="00C10648">
            <w:pPr>
              <w:spacing w:line="300" w:lineRule="exact"/>
              <w:jc w:val="center"/>
              <w:rPr>
                <w:rFonts w:ascii="仿宋_GB2312" w:eastAsia="仿宋_GB2312" w:hAnsi="宋体"/>
                <w:b/>
                <w:sz w:val="24"/>
              </w:rPr>
            </w:pPr>
            <w:r>
              <w:rPr>
                <w:rFonts w:ascii="仿宋_GB2312" w:eastAsia="仿宋_GB2312" w:hAnsi="宋体" w:hint="eastAsia"/>
                <w:b/>
                <w:sz w:val="24"/>
              </w:rPr>
              <w:t>类别</w:t>
            </w:r>
          </w:p>
        </w:tc>
        <w:tc>
          <w:tcPr>
            <w:tcW w:w="1562" w:type="dxa"/>
            <w:vAlign w:val="center"/>
          </w:tcPr>
          <w:p w:rsidR="00C10648" w:rsidRDefault="00C10648">
            <w:pPr>
              <w:spacing w:line="300" w:lineRule="exact"/>
              <w:jc w:val="center"/>
              <w:rPr>
                <w:rFonts w:ascii="仿宋_GB2312" w:eastAsia="仿宋_GB2312" w:hAnsi="宋体"/>
                <w:b/>
                <w:sz w:val="24"/>
              </w:rPr>
            </w:pPr>
            <w:r>
              <w:rPr>
                <w:rFonts w:ascii="仿宋_GB2312" w:eastAsia="仿宋_GB2312" w:hAnsi="宋体" w:hint="eastAsia"/>
                <w:b/>
                <w:sz w:val="24"/>
              </w:rPr>
              <w:t>岗位名称</w:t>
            </w:r>
          </w:p>
        </w:tc>
        <w:tc>
          <w:tcPr>
            <w:tcW w:w="732" w:type="dxa"/>
            <w:vAlign w:val="center"/>
          </w:tcPr>
          <w:p w:rsidR="00C10648" w:rsidRDefault="00C10648">
            <w:pPr>
              <w:spacing w:line="300" w:lineRule="exact"/>
              <w:jc w:val="center"/>
              <w:rPr>
                <w:rFonts w:ascii="仿宋_GB2312" w:eastAsia="仿宋_GB2312" w:hAnsi="宋体"/>
                <w:b/>
                <w:sz w:val="24"/>
              </w:rPr>
            </w:pPr>
            <w:r>
              <w:rPr>
                <w:rFonts w:ascii="仿宋_GB2312" w:eastAsia="仿宋_GB2312" w:hAnsi="宋体" w:hint="eastAsia"/>
                <w:b/>
                <w:sz w:val="24"/>
              </w:rPr>
              <w:t>招聘计划</w:t>
            </w:r>
          </w:p>
        </w:tc>
        <w:tc>
          <w:tcPr>
            <w:tcW w:w="1581" w:type="dxa"/>
            <w:vAlign w:val="center"/>
          </w:tcPr>
          <w:p w:rsidR="00C10648" w:rsidRDefault="00C10648">
            <w:pPr>
              <w:spacing w:line="300" w:lineRule="exact"/>
              <w:jc w:val="center"/>
              <w:rPr>
                <w:rFonts w:ascii="仿宋_GB2312" w:eastAsia="仿宋_GB2312" w:hAnsi="宋体"/>
                <w:b/>
                <w:sz w:val="24"/>
              </w:rPr>
            </w:pPr>
            <w:r>
              <w:rPr>
                <w:rFonts w:ascii="仿宋_GB2312" w:eastAsia="仿宋_GB2312" w:hAnsi="宋体" w:hint="eastAsia"/>
                <w:b/>
                <w:sz w:val="24"/>
              </w:rPr>
              <w:t>专 业</w:t>
            </w:r>
          </w:p>
        </w:tc>
        <w:tc>
          <w:tcPr>
            <w:tcW w:w="1417" w:type="dxa"/>
            <w:vAlign w:val="center"/>
          </w:tcPr>
          <w:p w:rsidR="00C10648" w:rsidRDefault="00C10648">
            <w:pPr>
              <w:spacing w:line="300" w:lineRule="exact"/>
              <w:jc w:val="center"/>
              <w:rPr>
                <w:rFonts w:ascii="仿宋_GB2312" w:eastAsia="仿宋_GB2312" w:hAnsi="宋体"/>
                <w:b/>
                <w:sz w:val="24"/>
              </w:rPr>
            </w:pPr>
            <w:r>
              <w:rPr>
                <w:rFonts w:ascii="仿宋_GB2312" w:eastAsia="仿宋_GB2312" w:hAnsi="宋体" w:hint="eastAsia"/>
                <w:b/>
                <w:sz w:val="24"/>
              </w:rPr>
              <w:t>年龄</w:t>
            </w:r>
          </w:p>
        </w:tc>
        <w:tc>
          <w:tcPr>
            <w:tcW w:w="2329" w:type="dxa"/>
            <w:tcBorders>
              <w:right w:val="single" w:sz="4" w:space="0" w:color="auto"/>
            </w:tcBorders>
            <w:vAlign w:val="center"/>
          </w:tcPr>
          <w:p w:rsidR="00C10648" w:rsidRDefault="00C10648" w:rsidP="00C10648">
            <w:pPr>
              <w:spacing w:line="300" w:lineRule="exact"/>
              <w:jc w:val="center"/>
              <w:rPr>
                <w:rFonts w:ascii="仿宋_GB2312" w:eastAsia="仿宋_GB2312" w:hAnsi="宋体"/>
                <w:b/>
                <w:sz w:val="24"/>
              </w:rPr>
            </w:pPr>
            <w:r>
              <w:rPr>
                <w:rFonts w:ascii="仿宋_GB2312" w:eastAsia="仿宋_GB2312" w:hAnsi="宋体" w:hint="eastAsia"/>
                <w:b/>
                <w:sz w:val="24"/>
              </w:rPr>
              <w:t>学历</w:t>
            </w:r>
          </w:p>
        </w:tc>
        <w:tc>
          <w:tcPr>
            <w:tcW w:w="3989" w:type="dxa"/>
            <w:tcBorders>
              <w:left w:val="single" w:sz="4" w:space="0" w:color="auto"/>
            </w:tcBorders>
            <w:vAlign w:val="center"/>
          </w:tcPr>
          <w:p w:rsidR="00C10648" w:rsidRDefault="00C10648" w:rsidP="00C10648">
            <w:pPr>
              <w:spacing w:line="300" w:lineRule="exact"/>
              <w:jc w:val="center"/>
              <w:rPr>
                <w:rFonts w:ascii="仿宋_GB2312" w:eastAsia="仿宋_GB2312" w:hAnsi="宋体"/>
                <w:b/>
                <w:sz w:val="24"/>
              </w:rPr>
            </w:pPr>
            <w:r>
              <w:rPr>
                <w:rFonts w:ascii="仿宋_GB2312" w:eastAsia="仿宋_GB2312" w:hAnsi="宋体" w:hint="eastAsia"/>
                <w:b/>
                <w:sz w:val="24"/>
              </w:rPr>
              <w:t>岗位所需条件</w:t>
            </w:r>
          </w:p>
        </w:tc>
        <w:tc>
          <w:tcPr>
            <w:tcW w:w="2394" w:type="dxa"/>
            <w:vAlign w:val="center"/>
          </w:tcPr>
          <w:p w:rsidR="00C10648" w:rsidRDefault="00C10648">
            <w:pPr>
              <w:spacing w:line="300" w:lineRule="exact"/>
              <w:jc w:val="center"/>
              <w:rPr>
                <w:rFonts w:ascii="仿宋_GB2312" w:eastAsia="仿宋_GB2312" w:hAnsi="宋体"/>
                <w:b/>
                <w:sz w:val="24"/>
              </w:rPr>
            </w:pPr>
            <w:r>
              <w:rPr>
                <w:rFonts w:ascii="仿宋_GB2312" w:eastAsia="仿宋_GB2312" w:hAnsi="宋体" w:hint="eastAsia"/>
                <w:b/>
                <w:sz w:val="24"/>
              </w:rPr>
              <w:t>笔试内容</w:t>
            </w:r>
          </w:p>
        </w:tc>
      </w:tr>
      <w:tr w:rsidR="00C10648" w:rsidTr="00C10648">
        <w:trPr>
          <w:cantSplit/>
          <w:trHeight w:val="1927"/>
          <w:jc w:val="center"/>
        </w:trPr>
        <w:tc>
          <w:tcPr>
            <w:tcW w:w="802" w:type="dxa"/>
            <w:vAlign w:val="center"/>
          </w:tcPr>
          <w:p w:rsidR="00C10648" w:rsidRDefault="00C10648">
            <w:pPr>
              <w:spacing w:line="300" w:lineRule="exact"/>
              <w:jc w:val="center"/>
              <w:rPr>
                <w:rFonts w:eastAsia="仿宋_GB2312"/>
                <w:color w:val="000000"/>
                <w:sz w:val="24"/>
              </w:rPr>
            </w:pPr>
            <w:r>
              <w:rPr>
                <w:rFonts w:eastAsia="仿宋_GB2312"/>
                <w:color w:val="000000"/>
                <w:sz w:val="24"/>
              </w:rPr>
              <w:t>中级</w:t>
            </w:r>
          </w:p>
          <w:p w:rsidR="00C10648" w:rsidRDefault="00C10648">
            <w:pPr>
              <w:spacing w:line="300" w:lineRule="exact"/>
              <w:jc w:val="center"/>
              <w:rPr>
                <w:rFonts w:eastAsia="仿宋_GB2312"/>
                <w:color w:val="000000"/>
                <w:sz w:val="24"/>
              </w:rPr>
            </w:pPr>
            <w:r>
              <w:rPr>
                <w:rFonts w:eastAsia="仿宋_GB2312"/>
                <w:color w:val="000000"/>
                <w:sz w:val="24"/>
              </w:rPr>
              <w:t>雇员</w:t>
            </w:r>
          </w:p>
        </w:tc>
        <w:tc>
          <w:tcPr>
            <w:tcW w:w="1562" w:type="dxa"/>
            <w:vAlign w:val="center"/>
          </w:tcPr>
          <w:p w:rsidR="00C10648" w:rsidRDefault="00C10648">
            <w:pPr>
              <w:jc w:val="center"/>
              <w:rPr>
                <w:rFonts w:eastAsia="仿宋_GB2312"/>
                <w:color w:val="000000"/>
                <w:spacing w:val="-20"/>
                <w:sz w:val="24"/>
              </w:rPr>
            </w:pPr>
            <w:r>
              <w:rPr>
                <w:rFonts w:eastAsia="仿宋_GB2312" w:hint="eastAsia"/>
                <w:color w:val="000000"/>
                <w:spacing w:val="-20"/>
                <w:sz w:val="24"/>
              </w:rPr>
              <w:t>综合管理</w:t>
            </w:r>
          </w:p>
        </w:tc>
        <w:tc>
          <w:tcPr>
            <w:tcW w:w="732" w:type="dxa"/>
            <w:vAlign w:val="center"/>
          </w:tcPr>
          <w:p w:rsidR="00C10648" w:rsidRDefault="00C10648">
            <w:pPr>
              <w:jc w:val="center"/>
              <w:rPr>
                <w:rFonts w:eastAsia="仿宋_GB2312"/>
                <w:color w:val="000000"/>
                <w:sz w:val="24"/>
              </w:rPr>
            </w:pPr>
            <w:r>
              <w:rPr>
                <w:rFonts w:eastAsia="仿宋_GB2312" w:hint="eastAsia"/>
                <w:color w:val="000000"/>
                <w:sz w:val="24"/>
              </w:rPr>
              <w:t>1</w:t>
            </w:r>
          </w:p>
        </w:tc>
        <w:tc>
          <w:tcPr>
            <w:tcW w:w="1581" w:type="dxa"/>
            <w:vAlign w:val="center"/>
          </w:tcPr>
          <w:p w:rsidR="00C10648" w:rsidRDefault="00C10648">
            <w:pPr>
              <w:jc w:val="center"/>
              <w:rPr>
                <w:rFonts w:eastAsia="仿宋_GB2312"/>
                <w:color w:val="000000"/>
                <w:sz w:val="24"/>
              </w:rPr>
            </w:pPr>
            <w:r>
              <w:rPr>
                <w:rFonts w:eastAsia="仿宋_GB2312" w:hint="eastAsia"/>
                <w:color w:val="000000"/>
                <w:sz w:val="24"/>
              </w:rPr>
              <w:t>新闻学、汉语言文学、汉语言文字学</w:t>
            </w:r>
          </w:p>
        </w:tc>
        <w:tc>
          <w:tcPr>
            <w:tcW w:w="1417" w:type="dxa"/>
            <w:vAlign w:val="center"/>
          </w:tcPr>
          <w:p w:rsidR="00C10648" w:rsidRDefault="00C10648">
            <w:pPr>
              <w:jc w:val="center"/>
              <w:rPr>
                <w:rFonts w:eastAsia="仿宋_GB2312"/>
                <w:color w:val="000000"/>
                <w:sz w:val="24"/>
              </w:rPr>
            </w:pPr>
            <w:r>
              <w:rPr>
                <w:rFonts w:eastAsia="仿宋_GB2312" w:hint="eastAsia"/>
                <w:color w:val="000000"/>
                <w:sz w:val="24"/>
              </w:rPr>
              <w:t xml:space="preserve"> 35 </w:t>
            </w:r>
            <w:proofErr w:type="gramStart"/>
            <w:r>
              <w:rPr>
                <w:rFonts w:eastAsia="仿宋_GB2312"/>
                <w:color w:val="000000"/>
                <w:sz w:val="24"/>
              </w:rPr>
              <w:t>周岁</w:t>
            </w:r>
            <w:r>
              <w:rPr>
                <w:rFonts w:eastAsia="仿宋_GB2312" w:hint="eastAsia"/>
                <w:color w:val="000000"/>
                <w:sz w:val="24"/>
              </w:rPr>
              <w:t>及</w:t>
            </w:r>
            <w:proofErr w:type="gramEnd"/>
            <w:r>
              <w:rPr>
                <w:rFonts w:eastAsia="仿宋_GB2312"/>
                <w:color w:val="000000"/>
                <w:sz w:val="24"/>
              </w:rPr>
              <w:t>以下</w:t>
            </w:r>
          </w:p>
        </w:tc>
        <w:tc>
          <w:tcPr>
            <w:tcW w:w="2329" w:type="dxa"/>
            <w:tcBorders>
              <w:right w:val="single" w:sz="4" w:space="0" w:color="auto"/>
            </w:tcBorders>
            <w:vAlign w:val="center"/>
          </w:tcPr>
          <w:p w:rsidR="00C10648" w:rsidRDefault="00C10648" w:rsidP="00C10648">
            <w:pPr>
              <w:rPr>
                <w:rFonts w:eastAsia="仿宋_GB2312"/>
                <w:sz w:val="24"/>
              </w:rPr>
            </w:pPr>
            <w:r w:rsidRPr="00C10648">
              <w:rPr>
                <w:rFonts w:eastAsia="仿宋_GB2312" w:hint="eastAsia"/>
                <w:sz w:val="24"/>
              </w:rPr>
              <w:t>全国普通高等学校计划内统招全日制本科及以上</w:t>
            </w:r>
            <w:r w:rsidR="00B220E3">
              <w:rPr>
                <w:rFonts w:eastAsia="仿宋_GB2312" w:hint="eastAsia"/>
                <w:sz w:val="24"/>
              </w:rPr>
              <w:t>学历</w:t>
            </w:r>
          </w:p>
        </w:tc>
        <w:tc>
          <w:tcPr>
            <w:tcW w:w="3989" w:type="dxa"/>
            <w:tcBorders>
              <w:left w:val="single" w:sz="4" w:space="0" w:color="auto"/>
            </w:tcBorders>
            <w:vAlign w:val="center"/>
          </w:tcPr>
          <w:p w:rsidR="00C10648" w:rsidRDefault="00B220E3" w:rsidP="00B220E3">
            <w:pPr>
              <w:rPr>
                <w:rFonts w:eastAsia="仿宋_GB2312"/>
                <w:sz w:val="24"/>
              </w:rPr>
            </w:pPr>
            <w:r>
              <w:rPr>
                <w:rFonts w:eastAsia="仿宋_GB2312" w:hint="eastAsia"/>
                <w:sz w:val="24"/>
              </w:rPr>
              <w:t>本科：</w:t>
            </w:r>
            <w:r w:rsidR="00C10648">
              <w:rPr>
                <w:rFonts w:eastAsia="仿宋_GB2312" w:hint="eastAsia"/>
                <w:sz w:val="24"/>
              </w:rPr>
              <w:t>具有</w:t>
            </w:r>
            <w:r w:rsidR="00C10648">
              <w:rPr>
                <w:rFonts w:eastAsia="仿宋_GB2312" w:hint="eastAsia"/>
                <w:sz w:val="24"/>
              </w:rPr>
              <w:t>5</w:t>
            </w:r>
            <w:r w:rsidR="00C10648">
              <w:rPr>
                <w:rFonts w:eastAsia="仿宋_GB2312" w:hint="eastAsia"/>
                <w:sz w:val="24"/>
              </w:rPr>
              <w:t>年及以上</w:t>
            </w:r>
            <w:r>
              <w:rPr>
                <w:rFonts w:eastAsia="仿宋_GB2312" w:hint="eastAsia"/>
                <w:sz w:val="24"/>
              </w:rPr>
              <w:t>本专业</w:t>
            </w:r>
            <w:r w:rsidR="00C10648">
              <w:rPr>
                <w:rFonts w:eastAsia="仿宋_GB2312" w:hint="eastAsia"/>
                <w:sz w:val="24"/>
              </w:rPr>
              <w:t>工作经历</w:t>
            </w:r>
            <w:r>
              <w:rPr>
                <w:rFonts w:eastAsia="仿宋_GB2312" w:hint="eastAsia"/>
                <w:sz w:val="24"/>
              </w:rPr>
              <w:t>或</w:t>
            </w:r>
            <w:r w:rsidR="00C10648">
              <w:rPr>
                <w:rFonts w:eastAsia="仿宋_GB2312" w:hint="eastAsia"/>
                <w:sz w:val="24"/>
              </w:rPr>
              <w:t>具有</w:t>
            </w:r>
            <w:r>
              <w:rPr>
                <w:rFonts w:eastAsia="仿宋_GB2312" w:hint="eastAsia"/>
                <w:color w:val="000000"/>
                <w:sz w:val="24"/>
              </w:rPr>
              <w:t>本</w:t>
            </w:r>
            <w:r w:rsidR="00C10648">
              <w:rPr>
                <w:rFonts w:eastAsia="仿宋_GB2312" w:hint="eastAsia"/>
                <w:color w:val="000000"/>
                <w:sz w:val="24"/>
              </w:rPr>
              <w:t>专业</w:t>
            </w:r>
            <w:r w:rsidR="00C10648">
              <w:rPr>
                <w:rFonts w:eastAsia="仿宋_GB2312" w:hint="eastAsia"/>
                <w:sz w:val="24"/>
              </w:rPr>
              <w:t>中级及以上职称</w:t>
            </w:r>
            <w:r>
              <w:rPr>
                <w:rFonts w:eastAsia="仿宋_GB2312" w:hint="eastAsia"/>
                <w:sz w:val="24"/>
              </w:rPr>
              <w:t>；</w:t>
            </w:r>
          </w:p>
          <w:p w:rsidR="00C10648" w:rsidRDefault="00C10648" w:rsidP="00B220E3">
            <w:pPr>
              <w:rPr>
                <w:rFonts w:eastAsia="仿宋_GB2312"/>
                <w:sz w:val="24"/>
              </w:rPr>
            </w:pPr>
            <w:r>
              <w:rPr>
                <w:rFonts w:eastAsia="仿宋_GB2312" w:hint="eastAsia"/>
                <w:sz w:val="24"/>
              </w:rPr>
              <w:t>研究生</w:t>
            </w:r>
            <w:r w:rsidR="00B220E3">
              <w:rPr>
                <w:rFonts w:eastAsia="仿宋_GB2312" w:hint="eastAsia"/>
                <w:sz w:val="24"/>
              </w:rPr>
              <w:t>：</w:t>
            </w:r>
            <w:r>
              <w:rPr>
                <w:rFonts w:eastAsia="仿宋_GB2312" w:hint="eastAsia"/>
                <w:sz w:val="24"/>
              </w:rPr>
              <w:t>具有</w:t>
            </w:r>
            <w:r>
              <w:rPr>
                <w:rFonts w:eastAsia="仿宋_GB2312" w:hint="eastAsia"/>
                <w:sz w:val="24"/>
              </w:rPr>
              <w:t>2</w:t>
            </w:r>
            <w:r>
              <w:rPr>
                <w:rFonts w:eastAsia="仿宋_GB2312" w:hint="eastAsia"/>
                <w:sz w:val="24"/>
              </w:rPr>
              <w:t>年及以上</w:t>
            </w:r>
            <w:r w:rsidR="00B220E3">
              <w:rPr>
                <w:rFonts w:eastAsia="仿宋_GB2312" w:hint="eastAsia"/>
                <w:sz w:val="24"/>
              </w:rPr>
              <w:t>本专业</w:t>
            </w:r>
            <w:r>
              <w:rPr>
                <w:rFonts w:eastAsia="仿宋_GB2312" w:hint="eastAsia"/>
                <w:sz w:val="24"/>
              </w:rPr>
              <w:t>工作经历。</w:t>
            </w:r>
            <w:bookmarkStart w:id="0" w:name="_GoBack"/>
            <w:bookmarkEnd w:id="0"/>
          </w:p>
        </w:tc>
        <w:tc>
          <w:tcPr>
            <w:tcW w:w="2394" w:type="dxa"/>
            <w:vAlign w:val="center"/>
          </w:tcPr>
          <w:p w:rsidR="00C10648" w:rsidRDefault="00C10648" w:rsidP="00144EE9">
            <w:pPr>
              <w:jc w:val="center"/>
              <w:rPr>
                <w:rFonts w:eastAsia="仿宋_GB2312"/>
                <w:color w:val="000000"/>
                <w:sz w:val="24"/>
              </w:rPr>
            </w:pPr>
            <w:r>
              <w:rPr>
                <w:rFonts w:eastAsia="仿宋_GB2312"/>
                <w:color w:val="000000"/>
                <w:sz w:val="24"/>
              </w:rPr>
              <w:t>综合知识</w:t>
            </w:r>
            <w:r>
              <w:rPr>
                <w:rFonts w:eastAsia="仿宋_GB2312" w:hint="eastAsia"/>
                <w:color w:val="000000"/>
                <w:sz w:val="24"/>
              </w:rPr>
              <w:t>、</w:t>
            </w:r>
          </w:p>
          <w:p w:rsidR="00C10648" w:rsidRDefault="00C10648" w:rsidP="00144EE9">
            <w:pPr>
              <w:jc w:val="center"/>
              <w:rPr>
                <w:rFonts w:eastAsia="仿宋_GB2312"/>
                <w:color w:val="000000"/>
                <w:sz w:val="24"/>
              </w:rPr>
            </w:pPr>
            <w:proofErr w:type="gramStart"/>
            <w:r>
              <w:rPr>
                <w:rFonts w:eastAsia="仿宋_GB2312" w:hint="eastAsia"/>
                <w:color w:val="000000"/>
                <w:sz w:val="24"/>
              </w:rPr>
              <w:t>申论</w:t>
            </w:r>
            <w:proofErr w:type="gramEnd"/>
          </w:p>
        </w:tc>
      </w:tr>
    </w:tbl>
    <w:p w:rsidR="003C5280" w:rsidRDefault="003F5C93">
      <w:pPr>
        <w:spacing w:line="440" w:lineRule="exact"/>
        <w:rPr>
          <w:rFonts w:ascii="宋体" w:hAnsi="宋体"/>
          <w:szCs w:val="21"/>
        </w:rPr>
      </w:pPr>
      <w:r>
        <w:rPr>
          <w:rFonts w:ascii="宋体" w:hAnsi="宋体" w:hint="eastAsia"/>
          <w:szCs w:val="21"/>
        </w:rPr>
        <w:t>备注:</w:t>
      </w:r>
    </w:p>
    <w:p w:rsidR="003C5280" w:rsidRDefault="003F5C93">
      <w:pPr>
        <w:rPr>
          <w:szCs w:val="21"/>
        </w:rPr>
      </w:pPr>
      <w:r>
        <w:rPr>
          <w:szCs w:val="21"/>
        </w:rPr>
        <w:t>1</w:t>
      </w:r>
      <w:r>
        <w:rPr>
          <w:rFonts w:hint="eastAsia"/>
          <w:szCs w:val="21"/>
        </w:rPr>
        <w:t>、</w:t>
      </w:r>
      <w:r>
        <w:rPr>
          <w:rFonts w:hint="eastAsia"/>
          <w:color w:val="000000"/>
          <w:szCs w:val="21"/>
        </w:rPr>
        <w:t>35</w:t>
      </w:r>
      <w:r>
        <w:rPr>
          <w:rFonts w:hint="eastAsia"/>
          <w:color w:val="000000"/>
          <w:szCs w:val="21"/>
        </w:rPr>
        <w:t>周岁以下是指</w:t>
      </w:r>
      <w:r>
        <w:rPr>
          <w:rFonts w:hint="eastAsia"/>
          <w:color w:val="000000"/>
          <w:szCs w:val="21"/>
        </w:rPr>
        <w:t>1981</w:t>
      </w:r>
      <w:r>
        <w:rPr>
          <w:rFonts w:hint="eastAsia"/>
          <w:color w:val="000000"/>
          <w:szCs w:val="21"/>
        </w:rPr>
        <w:t>年</w:t>
      </w:r>
      <w:r>
        <w:rPr>
          <w:rFonts w:hint="eastAsia"/>
          <w:color w:val="000000"/>
          <w:szCs w:val="21"/>
        </w:rPr>
        <w:t>1</w:t>
      </w:r>
      <w:r>
        <w:rPr>
          <w:rFonts w:hint="eastAsia"/>
          <w:color w:val="000000"/>
          <w:szCs w:val="21"/>
        </w:rPr>
        <w:t>月</w:t>
      </w:r>
      <w:r>
        <w:rPr>
          <w:rFonts w:hint="eastAsia"/>
          <w:color w:val="000000"/>
          <w:szCs w:val="21"/>
        </w:rPr>
        <w:t>1</w:t>
      </w:r>
      <w:r>
        <w:rPr>
          <w:rFonts w:hint="eastAsia"/>
          <w:color w:val="000000"/>
          <w:szCs w:val="21"/>
        </w:rPr>
        <w:t>日以后出生。</w:t>
      </w:r>
    </w:p>
    <w:p w:rsidR="003C5280" w:rsidRPr="00C10648" w:rsidRDefault="003F5C93" w:rsidP="00C10648">
      <w:pPr>
        <w:rPr>
          <w:spacing w:val="-4"/>
          <w:szCs w:val="21"/>
        </w:rPr>
      </w:pPr>
      <w:r>
        <w:rPr>
          <w:szCs w:val="21"/>
        </w:rPr>
        <w:t>2</w:t>
      </w:r>
      <w:r>
        <w:rPr>
          <w:rFonts w:hint="eastAsia"/>
          <w:szCs w:val="21"/>
        </w:rPr>
        <w:t>、</w:t>
      </w:r>
      <w:r>
        <w:rPr>
          <w:rFonts w:hint="eastAsia"/>
          <w:spacing w:val="-4"/>
          <w:szCs w:val="21"/>
        </w:rPr>
        <w:t>国外留学所取得的学历学位须经教育部认证后才可报名，国外留学所取得的学历学位经教育部认证后可视同为相同等级国内计划内统招正规全日制学历。</w:t>
      </w:r>
      <w:r w:rsidR="0087392E">
        <w:rPr>
          <w:rFonts w:hint="eastAsia"/>
          <w:spacing w:val="-4"/>
          <w:szCs w:val="21"/>
        </w:rPr>
        <w:t xml:space="preserve">    </w:t>
      </w:r>
    </w:p>
    <w:sectPr w:rsidR="003C5280" w:rsidRPr="00C10648" w:rsidSect="003C528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CA2" w:rsidRDefault="00DD2CA2" w:rsidP="004642A2">
      <w:r>
        <w:separator/>
      </w:r>
    </w:p>
  </w:endnote>
  <w:endnote w:type="continuationSeparator" w:id="0">
    <w:p w:rsidR="00DD2CA2" w:rsidRDefault="00DD2CA2" w:rsidP="0046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CA2" w:rsidRDefault="00DD2CA2" w:rsidP="004642A2">
      <w:r>
        <w:separator/>
      </w:r>
    </w:p>
  </w:footnote>
  <w:footnote w:type="continuationSeparator" w:id="0">
    <w:p w:rsidR="00DD2CA2" w:rsidRDefault="00DD2CA2" w:rsidP="00464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6C"/>
    <w:rsid w:val="00030978"/>
    <w:rsid w:val="000325DB"/>
    <w:rsid w:val="00077B88"/>
    <w:rsid w:val="00144EE9"/>
    <w:rsid w:val="00255820"/>
    <w:rsid w:val="002A1BF1"/>
    <w:rsid w:val="00334C43"/>
    <w:rsid w:val="003C5280"/>
    <w:rsid w:val="003F5C93"/>
    <w:rsid w:val="004642A2"/>
    <w:rsid w:val="0049026A"/>
    <w:rsid w:val="004C5FBD"/>
    <w:rsid w:val="005509C5"/>
    <w:rsid w:val="006161A5"/>
    <w:rsid w:val="00640003"/>
    <w:rsid w:val="00694B45"/>
    <w:rsid w:val="007A3F7C"/>
    <w:rsid w:val="00805037"/>
    <w:rsid w:val="0087392E"/>
    <w:rsid w:val="00880F86"/>
    <w:rsid w:val="008F6A52"/>
    <w:rsid w:val="009505AB"/>
    <w:rsid w:val="009B603F"/>
    <w:rsid w:val="00AF5185"/>
    <w:rsid w:val="00B220E3"/>
    <w:rsid w:val="00B27B6C"/>
    <w:rsid w:val="00C10648"/>
    <w:rsid w:val="00C90680"/>
    <w:rsid w:val="00DD2CA2"/>
    <w:rsid w:val="00E21FDF"/>
    <w:rsid w:val="00FA04AB"/>
    <w:rsid w:val="225C426D"/>
    <w:rsid w:val="3A0A7B97"/>
    <w:rsid w:val="63DE5FE5"/>
    <w:rsid w:val="657163FB"/>
    <w:rsid w:val="6D0B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2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C528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C52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C5280"/>
    <w:rPr>
      <w:sz w:val="18"/>
      <w:szCs w:val="18"/>
    </w:rPr>
  </w:style>
  <w:style w:type="character" w:customStyle="1" w:styleId="Char">
    <w:name w:val="页脚 Char"/>
    <w:basedOn w:val="a0"/>
    <w:link w:val="a3"/>
    <w:uiPriority w:val="99"/>
    <w:qFormat/>
    <w:rsid w:val="003C52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2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C528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C52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C5280"/>
    <w:rPr>
      <w:sz w:val="18"/>
      <w:szCs w:val="18"/>
    </w:rPr>
  </w:style>
  <w:style w:type="character" w:customStyle="1" w:styleId="Char">
    <w:name w:val="页脚 Char"/>
    <w:basedOn w:val="a0"/>
    <w:link w:val="a3"/>
    <w:uiPriority w:val="99"/>
    <w:qFormat/>
    <w:rsid w:val="003C52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Microsoft</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2016-06-08T05:35:00Z</cp:lastPrinted>
  <dcterms:created xsi:type="dcterms:W3CDTF">2016-11-28T03:22:00Z</dcterms:created>
  <dcterms:modified xsi:type="dcterms:W3CDTF">2016-11-28T03:22:00Z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