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FC73" w14:textId="77777777" w:rsidR="00396078" w:rsidRDefault="00396078" w:rsidP="00396078">
      <w:pPr>
        <w:pStyle w:val="a7"/>
        <w:snapToGrid w:val="0"/>
        <w:spacing w:before="0" w:beforeAutospacing="0" w:after="0" w:afterAutospacing="0" w:line="360" w:lineRule="auto"/>
        <w:rPr>
          <w:rStyle w:val="a8"/>
          <w:rFonts w:ascii="黑体" w:eastAsia="黑体" w:hAnsi="黑体"/>
          <w:b w:val="0"/>
          <w:sz w:val="32"/>
          <w:szCs w:val="32"/>
        </w:rPr>
      </w:pPr>
      <w:r w:rsidRPr="00CC5BC4">
        <w:rPr>
          <w:rStyle w:val="a8"/>
          <w:rFonts w:ascii="黑体" w:eastAsia="黑体" w:hAnsi="黑体" w:hint="eastAsia"/>
          <w:sz w:val="32"/>
          <w:szCs w:val="32"/>
        </w:rPr>
        <w:t>附件</w:t>
      </w:r>
      <w:r>
        <w:rPr>
          <w:rStyle w:val="a8"/>
          <w:rFonts w:ascii="黑体" w:eastAsia="黑体" w:hAnsi="黑体" w:hint="eastAsia"/>
          <w:sz w:val="32"/>
          <w:szCs w:val="32"/>
        </w:rPr>
        <w:t>2</w:t>
      </w:r>
    </w:p>
    <w:p w14:paraId="469F813F" w14:textId="77777777" w:rsidR="00396078" w:rsidRDefault="00396078" w:rsidP="00396078">
      <w:pPr>
        <w:pStyle w:val="a7"/>
        <w:snapToGrid w:val="0"/>
        <w:spacing w:before="0" w:beforeAutospacing="0" w:after="0" w:afterAutospacing="0" w:line="360" w:lineRule="auto"/>
        <w:rPr>
          <w:rStyle w:val="a8"/>
          <w:rFonts w:ascii="仿宋_GB2312" w:eastAsia="仿宋_GB2312" w:hAnsi="仿宋"/>
          <w:b w:val="0"/>
          <w:sz w:val="32"/>
          <w:szCs w:val="32"/>
        </w:rPr>
      </w:pPr>
    </w:p>
    <w:p w14:paraId="702E33F0" w14:textId="77777777" w:rsidR="00396078" w:rsidRPr="00D34A0A" w:rsidRDefault="00396078" w:rsidP="00396078">
      <w:pPr>
        <w:pStyle w:val="a7"/>
        <w:snapToGrid w:val="0"/>
        <w:spacing w:before="0" w:beforeAutospacing="0" w:after="0" w:afterAutospacing="0" w:line="360" w:lineRule="auto"/>
        <w:jc w:val="center"/>
        <w:rPr>
          <w:rStyle w:val="a8"/>
          <w:rFonts w:ascii="方正小标宋简体" w:eastAsia="方正小标宋简体" w:hAnsi="仿宋"/>
          <w:b w:val="0"/>
          <w:sz w:val="36"/>
          <w:szCs w:val="36"/>
        </w:rPr>
      </w:pPr>
      <w:r w:rsidRPr="00D34A0A">
        <w:rPr>
          <w:rStyle w:val="a8"/>
          <w:rFonts w:ascii="方正小标宋简体" w:eastAsia="方正小标宋简体" w:hAnsi="仿宋" w:hint="eastAsia"/>
          <w:sz w:val="36"/>
          <w:szCs w:val="36"/>
        </w:rPr>
        <w:t>2019年湖南省文化和旅游志愿服务示范项目名单</w:t>
      </w:r>
    </w:p>
    <w:p w14:paraId="378B672A" w14:textId="77777777" w:rsidR="00396078" w:rsidRDefault="00396078" w:rsidP="00396078">
      <w:pPr>
        <w:pStyle w:val="a7"/>
        <w:snapToGrid w:val="0"/>
        <w:spacing w:before="0" w:beforeAutospacing="0" w:after="0" w:afterAutospacing="0" w:line="360" w:lineRule="auto"/>
        <w:jc w:val="center"/>
        <w:rPr>
          <w:rStyle w:val="a8"/>
          <w:rFonts w:ascii="楷体_GB2312" w:eastAsia="楷体_GB2312" w:hAnsi="仿宋"/>
          <w:b w:val="0"/>
          <w:sz w:val="32"/>
          <w:szCs w:val="32"/>
        </w:rPr>
      </w:pPr>
      <w:r w:rsidRPr="00CC5BC4">
        <w:rPr>
          <w:rStyle w:val="a8"/>
          <w:rFonts w:ascii="楷体_GB2312" w:eastAsia="楷体_GB2312" w:hAnsi="仿宋" w:hint="eastAsia"/>
          <w:sz w:val="32"/>
          <w:szCs w:val="32"/>
        </w:rPr>
        <w:t>（</w:t>
      </w:r>
      <w:r>
        <w:rPr>
          <w:rStyle w:val="a8"/>
          <w:rFonts w:ascii="楷体_GB2312" w:eastAsia="楷体_GB2312" w:hAnsi="仿宋" w:hint="eastAsia"/>
          <w:sz w:val="32"/>
          <w:szCs w:val="32"/>
        </w:rPr>
        <w:t>33</w:t>
      </w:r>
      <w:r w:rsidRPr="00CC5BC4">
        <w:rPr>
          <w:rStyle w:val="a8"/>
          <w:rFonts w:ascii="楷体_GB2312" w:eastAsia="楷体_GB2312" w:hAnsi="仿宋" w:hint="eastAsia"/>
          <w:sz w:val="32"/>
          <w:szCs w:val="32"/>
        </w:rPr>
        <w:t>个）</w:t>
      </w:r>
    </w:p>
    <w:p w14:paraId="7A017C2A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1.书香长沙·百师千课”公益大课堂（长沙图书馆）</w:t>
      </w:r>
    </w:p>
    <w:p w14:paraId="26054328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2.雷锋传人 快乐使者”志愿服务项目（长沙市群艺馆）</w:t>
      </w:r>
    </w:p>
    <w:p w14:paraId="32EE1E96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3.“欢聚16点”知识竞赛志愿服务项目（衡阳县图书馆）</w:t>
      </w:r>
    </w:p>
    <w:p w14:paraId="74183E26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4.“快乐宝贝知多少”</w:t>
      </w:r>
      <w:bookmarkStart w:id="0" w:name="_GoBack"/>
      <w:bookmarkEnd w:id="0"/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趣味问答活动（衡东县图书馆）</w:t>
      </w:r>
    </w:p>
    <w:p w14:paraId="611539F4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5.“温情暖山水，艺体乐边乡”文化志愿服务（攸县青少年活动中心）</w:t>
      </w:r>
    </w:p>
    <w:p w14:paraId="065D331D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6.“书香伴成长，快乐过假期”（株洲市图书馆）</w:t>
      </w:r>
    </w:p>
    <w:p w14:paraId="407EA179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7.非遗进校园，非遗进景区（湘潭市非物质文化遗产保护中心）</w:t>
      </w:r>
    </w:p>
    <w:p w14:paraId="550572CD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8.“千年宝庆.奇美邵阳”书画展（邵阳市文化旅游广电体育局）</w:t>
      </w:r>
    </w:p>
    <w:p w14:paraId="4D120620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9.携手同行·筑梦飞翔 关爱留守儿童公益支教行动（邵东市爱心义工联合会）</w:t>
      </w:r>
    </w:p>
    <w:p w14:paraId="4781E9CB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10.“手工达人艺术节”志愿服务活动（岳阳市群众艺术馆）</w:t>
      </w:r>
    </w:p>
    <w:p w14:paraId="5DF2E75D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11.草根文化旅游艺术节志愿者惠民演出（临湘市文旅广电局）</w:t>
      </w:r>
    </w:p>
    <w:p w14:paraId="4AA2B3BA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12.张锡良书法工作室书法志愿服务（</w:t>
      </w:r>
      <w:r w:rsidRPr="00396078">
        <w:rPr>
          <w:rStyle w:val="a8"/>
          <w:rFonts w:ascii="仿宋" w:eastAsia="仿宋" w:hAnsi="仿宋"/>
          <w:b w:val="0"/>
          <w:bCs w:val="0"/>
          <w:sz w:val="28"/>
          <w:szCs w:val="28"/>
        </w:rPr>
        <w:t>常德市文化馆</w:t>
      </w: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）</w:t>
      </w:r>
    </w:p>
    <w:p w14:paraId="5ED5B159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13.中老年艺术团文艺演出服务（</w:t>
      </w:r>
      <w:r w:rsidRPr="00396078">
        <w:rPr>
          <w:rStyle w:val="a8"/>
          <w:rFonts w:ascii="仿宋" w:eastAsia="仿宋" w:hAnsi="仿宋"/>
          <w:b w:val="0"/>
          <w:bCs w:val="0"/>
          <w:sz w:val="28"/>
          <w:szCs w:val="28"/>
        </w:rPr>
        <w:t>常德市</w:t>
      </w: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武陵区白马湖街道）</w:t>
      </w:r>
    </w:p>
    <w:p w14:paraId="470187D0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14.文化和旅游志愿者基层行·送春联、送戏下乡（张家界市文化馆）</w:t>
      </w:r>
    </w:p>
    <w:p w14:paraId="20C4004B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lastRenderedPageBreak/>
        <w:t>15.</w:t>
      </w:r>
      <w:r w:rsidRPr="00396078">
        <w:rPr>
          <w:rStyle w:val="a8"/>
          <w:rFonts w:ascii="仿宋" w:eastAsia="仿宋" w:hAnsi="仿宋"/>
          <w:b w:val="0"/>
          <w:bCs w:val="0"/>
          <w:sz w:val="28"/>
          <w:szCs w:val="28"/>
        </w:rPr>
        <w:t>“</w:t>
      </w: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文化走亲 越走越亲”慈利县与浙江省兰溪市、玉环市文化交流项目（慈利县文化馆）</w:t>
      </w:r>
    </w:p>
    <w:p w14:paraId="1A4C0CE6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16.“共创共享”绘本亲子阅读志愿服务（益阳市赫山区图书馆）</w:t>
      </w:r>
    </w:p>
    <w:p w14:paraId="72978A40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17.桃江县公众大戏台（桃江县文旅广体局）</w:t>
      </w:r>
    </w:p>
    <w:p w14:paraId="3A9FAA05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18.</w:t>
      </w:r>
      <w:r w:rsidRPr="00396078">
        <w:rPr>
          <w:rStyle w:val="a8"/>
          <w:rFonts w:ascii="仿宋" w:eastAsia="仿宋" w:hAnsi="仿宋"/>
          <w:b w:val="0"/>
          <w:bCs w:val="0"/>
          <w:sz w:val="28"/>
          <w:szCs w:val="28"/>
        </w:rPr>
        <w:t>“濂溪风” 广场文化活动周志愿服务</w:t>
      </w: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（</w:t>
      </w:r>
      <w:r w:rsidRPr="00396078">
        <w:rPr>
          <w:rStyle w:val="a8"/>
          <w:rFonts w:ascii="仿宋" w:eastAsia="仿宋" w:hAnsi="仿宋"/>
          <w:b w:val="0"/>
          <w:bCs w:val="0"/>
          <w:sz w:val="28"/>
          <w:szCs w:val="28"/>
        </w:rPr>
        <w:t>汝城县</w:t>
      </w: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文化旅游广电体育局）</w:t>
      </w:r>
    </w:p>
    <w:p w14:paraId="1A4A4388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19.“百座戏台千场戏”（桂阳县文化馆）</w:t>
      </w:r>
    </w:p>
    <w:p w14:paraId="2E0D7759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20.经典</w:t>
      </w:r>
      <w:r w:rsidRPr="00396078">
        <w:rPr>
          <w:rStyle w:val="a8"/>
          <w:rFonts w:ascii="仿宋" w:eastAsia="仿宋" w:hAnsi="仿宋"/>
          <w:b w:val="0"/>
          <w:bCs w:val="0"/>
          <w:sz w:val="28"/>
          <w:szCs w:val="28"/>
        </w:rPr>
        <w:t>国</w:t>
      </w: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学及书法公益传播（永州市凤和姐妹读书会）</w:t>
      </w:r>
    </w:p>
    <w:p w14:paraId="55A85AFC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21.“百姓月月乐”广场文艺演出（零陵区文化旅游广电体育局）</w:t>
      </w:r>
    </w:p>
    <w:p w14:paraId="36B76497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22.英语绘本亲子读书志愿服务活动（辰溪县图书馆）</w:t>
      </w:r>
    </w:p>
    <w:p w14:paraId="349AD60A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23.推进全民阅读 构建书香沅陵（沅陵县图书馆）</w:t>
      </w:r>
    </w:p>
    <w:p w14:paraId="331207AA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24.做文明的使者 为公共文化服务（娄星区文化馆）</w:t>
      </w:r>
    </w:p>
    <w:p w14:paraId="55BCC9EA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25.送书送文化志愿服务（新化县图书馆）</w:t>
      </w:r>
    </w:p>
    <w:p w14:paraId="469B08F3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26.新时代文明实践文化志愿服务（凤凰县文化旅游广电局）</w:t>
      </w:r>
    </w:p>
    <w:p w14:paraId="44B31E2E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27.文化下基层（古丈县文化旅游广电局）</w:t>
      </w:r>
    </w:p>
    <w:p w14:paraId="2699A4A0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28.“百师千课联站进村”新时代农民文明素质提升志愿服务行动（省文化和旅游志愿服务总队）</w:t>
      </w:r>
    </w:p>
    <w:p w14:paraId="6F4D66C3" w14:textId="063E9FA5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 xml:space="preserve">29.外国语文献阅读与分享计划（湖南图书馆） </w:t>
      </w:r>
    </w:p>
    <w:p w14:paraId="076C427A" w14:textId="2B7F42ED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30.少儿阅读共推广 不忘初心志愿行（湖南省少年儿童图书馆）</w:t>
      </w:r>
    </w:p>
    <w:p w14:paraId="5F3EEAB5" w14:textId="77777777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31.“到群众需要的地方去”文化惠民系列活动（湖南省文化馆）</w:t>
      </w:r>
    </w:p>
    <w:p w14:paraId="0BBEF7ED" w14:textId="4C374A99" w:rsidR="00396078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32.志愿者文明宣讲项目（湖南省博物馆）</w:t>
      </w:r>
    </w:p>
    <w:p w14:paraId="2885A8EB" w14:textId="0035BAE2" w:rsidR="00086F29" w:rsidRPr="00396078" w:rsidRDefault="00396078" w:rsidP="00396078">
      <w:pPr>
        <w:pStyle w:val="a7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396078"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lastRenderedPageBreak/>
        <w:t>33.锦绣潇湘 文明旅游（省文化和旅游志愿服务总队旅行社服务支队）</w:t>
      </w:r>
    </w:p>
    <w:sectPr w:rsidR="00086F29" w:rsidRPr="0039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E00D" w14:textId="77777777" w:rsidR="00C24D3C" w:rsidRDefault="00C24D3C" w:rsidP="00396078">
      <w:r>
        <w:separator/>
      </w:r>
    </w:p>
  </w:endnote>
  <w:endnote w:type="continuationSeparator" w:id="0">
    <w:p w14:paraId="4C67E389" w14:textId="77777777" w:rsidR="00C24D3C" w:rsidRDefault="00C24D3C" w:rsidP="0039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EB29" w14:textId="77777777" w:rsidR="00C24D3C" w:rsidRDefault="00C24D3C" w:rsidP="00396078">
      <w:r>
        <w:separator/>
      </w:r>
    </w:p>
  </w:footnote>
  <w:footnote w:type="continuationSeparator" w:id="0">
    <w:p w14:paraId="4E7ED150" w14:textId="77777777" w:rsidR="00C24D3C" w:rsidRDefault="00C24D3C" w:rsidP="0039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7F"/>
    <w:rsid w:val="0021162B"/>
    <w:rsid w:val="00396078"/>
    <w:rsid w:val="00AD737F"/>
    <w:rsid w:val="00C24D3C"/>
    <w:rsid w:val="00C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45285"/>
  <w15:chartTrackingRefBased/>
  <w15:docId w15:val="{0B5A6892-2EB7-45CA-8E7C-7FA07126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078"/>
    <w:rPr>
      <w:sz w:val="18"/>
      <w:szCs w:val="18"/>
    </w:rPr>
  </w:style>
  <w:style w:type="paragraph" w:styleId="a7">
    <w:name w:val="Normal (Web)"/>
    <w:basedOn w:val="a"/>
    <w:uiPriority w:val="99"/>
    <w:rsid w:val="003960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39607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2020-01-20T11:33:00Z</dcterms:created>
  <dcterms:modified xsi:type="dcterms:W3CDTF">2020-01-20T11:34:00Z</dcterms:modified>
</cp:coreProperties>
</file>