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2021年中国（湖南）自由贸易试验区长沙片区管理委员会</w:t>
      </w:r>
      <w:r>
        <w:rPr>
          <w:rFonts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及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所属事业单位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公开招聘（选调）工作人员岗位表（共</w:t>
      </w:r>
      <w:r>
        <w:rPr>
          <w:rFonts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8人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）</w:t>
      </w:r>
    </w:p>
    <w:tbl>
      <w:tblPr>
        <w:tblStyle w:val="6"/>
        <w:tblW w:w="1520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700"/>
        <w:gridCol w:w="725"/>
        <w:gridCol w:w="850"/>
        <w:gridCol w:w="662"/>
        <w:gridCol w:w="888"/>
        <w:gridCol w:w="1012"/>
        <w:gridCol w:w="1175"/>
        <w:gridCol w:w="5636"/>
        <w:gridCol w:w="1112"/>
        <w:gridCol w:w="875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主管部门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编制性质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招聘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招聘计划</w:t>
            </w:r>
          </w:p>
        </w:tc>
        <w:tc>
          <w:tcPr>
            <w:tcW w:w="8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岗位条件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笔试科目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考核方式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Cs w:val="21"/>
              </w:rPr>
              <w:t>中国（湖南）自由贸易试验区长沙片区管理委员会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全额拨款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招商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专干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35周岁以下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本科学士以上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经济和管理学大类、工学大类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具备三年以上国家级园区招商岗位经历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岗位专业知识、写作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结构化面试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该岗位需经常出差、加班。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全额拨款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金融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专干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30周岁以下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本科学士以上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经济学类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、工商管理类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具有三年以上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自由贸易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试验区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或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金融管理部门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或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金融机构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、且在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金融岗位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的工作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经历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。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岗位专业知识、写作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结构化面试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全额拨款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外经外贸专干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35周岁以下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硕士研究生以上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w w:val="95"/>
                <w:szCs w:val="21"/>
              </w:rPr>
              <w:t>区域经济学、产业经济学、国际贸易学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具有三年以上自由贸易试验区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海关特殊监管区域、海关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口岸部门工作经历</w:t>
            </w:r>
            <w:r>
              <w:rPr>
                <w:rFonts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岗位专业知识、写作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结构化面试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69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Cs w:val="21"/>
              </w:rPr>
              <w:t>中国（湖南）自由贸易试验区长沙片区管理委员会</w:t>
            </w:r>
          </w:p>
        </w:tc>
        <w:tc>
          <w:tcPr>
            <w:tcW w:w="69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Cs w:val="21"/>
              </w:rPr>
              <w:t>综合服务中心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Cs w:val="21"/>
              </w:rPr>
              <w:t>全额拨款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Cs w:val="21"/>
              </w:rPr>
              <w:t>外经外贸管理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ascii="仿宋_GB2312" w:hAnsi="仿宋_GB2312" w:eastAsia="仿宋_GB2312" w:cs="仿宋_GB2312"/>
                <w:w w:val="95"/>
                <w:szCs w:val="21"/>
              </w:rPr>
              <w:t>2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周岁以下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硕士研究生以上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经济和管理学大类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1、具有三年以上工作经历；</w:t>
            </w:r>
          </w:p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2、具有自由贸易试验区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海关特殊监管区域、海关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口岸部门工作经历；</w:t>
            </w:r>
          </w:p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3、面向全国范围内公益类事业单位（不含参公管理单位）在编在岗人员，工勤岗</w:t>
            </w: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位人员除外。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岗位专业知识、写作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Cs w:val="21"/>
              </w:rPr>
              <w:t>结构化面试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ascii="仿宋_GB2312" w:hAnsi="仿宋_GB2312" w:eastAsia="仿宋_GB2312" w:cs="仿宋_GB2312"/>
                <w:w w:val="95"/>
                <w:szCs w:val="21"/>
              </w:rPr>
              <w:t>选调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w w:val="95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Cs w:val="21"/>
              </w:rPr>
              <w:t>全额拨款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Cs w:val="21"/>
              </w:rPr>
              <w:t>综合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Cs w:val="21"/>
              </w:rPr>
              <w:t>管理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ascii="仿宋_GB2312" w:hAnsi="仿宋_GB2312" w:eastAsia="仿宋_GB2312" w:cs="仿宋_GB2312"/>
                <w:w w:val="95"/>
                <w:szCs w:val="21"/>
              </w:rPr>
              <w:t>2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Cs w:val="21"/>
              </w:rPr>
              <w:t>28周岁以下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Cs w:val="21"/>
              </w:rPr>
              <w:t>本科学士以上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ascii="仿宋_GB2312" w:hAnsi="仿宋_GB2312" w:eastAsia="仿宋_GB2312" w:cs="仿宋_GB2312"/>
                <w:w w:val="95"/>
                <w:szCs w:val="21"/>
              </w:rPr>
              <w:t>区域经济学、产业经济学、国际贸易学、经济学、国际经济与贸易、贸易经济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w w:val="95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Cs w:val="21"/>
              </w:rPr>
              <w:t>公共基础知识、写作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Cs w:val="21"/>
              </w:rPr>
              <w:t>结构化面试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Cs w:val="21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w w:val="95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Cs w:val="21"/>
              </w:rPr>
              <w:t>全额拨款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Cs w:val="21"/>
              </w:rPr>
              <w:t>宣传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Cs w:val="21"/>
              </w:rPr>
              <w:t>管理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Cs w:val="21"/>
              </w:rPr>
              <w:t>1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ascii="仿宋_GB2312" w:hAnsi="仿宋_GB2312" w:eastAsia="仿宋_GB2312" w:cs="仿宋_GB2312"/>
                <w:w w:val="95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w w:val="95"/>
                <w:szCs w:val="21"/>
              </w:rPr>
              <w:t>周岁以下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Cs w:val="21"/>
              </w:rPr>
              <w:t>本科学士以上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ascii="仿宋_GB2312" w:hAnsi="仿宋_GB2312" w:eastAsia="仿宋_GB2312" w:cs="仿宋_GB2312"/>
                <w:w w:val="95"/>
                <w:szCs w:val="21"/>
              </w:rPr>
              <w:t>专业不限</w:t>
            </w:r>
          </w:p>
        </w:tc>
        <w:tc>
          <w:tcPr>
            <w:tcW w:w="5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Cs w:val="21"/>
              </w:rPr>
              <w:t>1、</w:t>
            </w:r>
            <w:r>
              <w:rPr>
                <w:rFonts w:ascii="仿宋_GB2312" w:hAnsi="仿宋_GB2312" w:eastAsia="仿宋_GB2312" w:cs="仿宋_GB2312"/>
                <w:w w:val="95"/>
                <w:szCs w:val="21"/>
              </w:rPr>
              <w:t>具有市级以上媒体五年以上采编岗位经历；</w:t>
            </w:r>
          </w:p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Cs w:val="21"/>
              </w:rPr>
              <w:t>2</w:t>
            </w:r>
            <w:r>
              <w:rPr>
                <w:rFonts w:ascii="仿宋_GB2312" w:hAnsi="仿宋_GB2312" w:eastAsia="仿宋_GB2312" w:cs="仿宋_GB2312"/>
                <w:w w:val="95"/>
                <w:szCs w:val="21"/>
              </w:rPr>
              <w:t>、资格审查时需提交十篇不同体裁在市级以上媒体所发表的文章（不少于一篇综述及一篇新媒体作品）。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岗位专业知识、写作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Cs w:val="21"/>
              </w:rPr>
              <w:t>结构化面试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w w:val="95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8F"/>
    <w:rsid w:val="000229B0"/>
    <w:rsid w:val="00033B04"/>
    <w:rsid w:val="00065068"/>
    <w:rsid w:val="000B1EFB"/>
    <w:rsid w:val="002C768F"/>
    <w:rsid w:val="003454D7"/>
    <w:rsid w:val="005C22F4"/>
    <w:rsid w:val="006D129F"/>
    <w:rsid w:val="00751FC7"/>
    <w:rsid w:val="008B1990"/>
    <w:rsid w:val="008C3B41"/>
    <w:rsid w:val="00975D67"/>
    <w:rsid w:val="009F03CF"/>
    <w:rsid w:val="00C6155B"/>
    <w:rsid w:val="00F04DCA"/>
    <w:rsid w:val="00FA4393"/>
    <w:rsid w:val="3ECEE6D5"/>
    <w:rsid w:val="487F4A49"/>
    <w:rsid w:val="5CDF8A6C"/>
    <w:rsid w:val="5D1E2773"/>
    <w:rsid w:val="67D59D5C"/>
    <w:rsid w:val="77F50938"/>
    <w:rsid w:val="79A7EE60"/>
    <w:rsid w:val="7F3F286D"/>
    <w:rsid w:val="7FD9819B"/>
    <w:rsid w:val="AC9C351B"/>
    <w:rsid w:val="B2E7B37F"/>
    <w:rsid w:val="D7F75021"/>
    <w:rsid w:val="DCD50B68"/>
    <w:rsid w:val="F7AF20CA"/>
    <w:rsid w:val="F7DA55E7"/>
    <w:rsid w:val="FFF711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 w:cs="Times New Roman"/>
      <w:sz w:val="20"/>
      <w:szCs w:val="2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702</Characters>
  <Lines>5</Lines>
  <Paragraphs>1</Paragraphs>
  <TotalTime>6</TotalTime>
  <ScaleCrop>false</ScaleCrop>
  <LinksUpToDate>false</LinksUpToDate>
  <CharactersWithSpaces>824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2021-07-01T09:28:00Z</dcterms:created>
  <dc:creator>MicroSoft</dc:creator>
  <cp:lastModifiedBy>古.月 ...胡</cp:lastModifiedBy>
  <cp:lastPrinted>2021-07-01T09:13:00Z</cp:lastPrinted>
  <dcterms:modified xsi:type="dcterms:W3CDTF">2021-07-02T00:14:51Z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D61CC98CB2CC455DA1638B1FD1539EA7</vt:lpwstr>
  </property>
</Properties>
</file>